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53" w:rsidRDefault="00735E07" w:rsidP="00735E07">
      <w:pPr>
        <w:pStyle w:val="1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sz w:val="33"/>
          <w:szCs w:val="33"/>
        </w:rPr>
      </w:pPr>
      <w:r w:rsidRPr="00735E07">
        <w:rPr>
          <w:rFonts w:asciiTheme="minorHAnsi" w:hAnsiTheme="minorHAnsi" w:cstheme="minorHAnsi"/>
          <w:sz w:val="33"/>
          <w:szCs w:val="33"/>
        </w:rPr>
        <w:t xml:space="preserve">Платформа подъемная вертикального перемещения </w:t>
      </w:r>
      <w:proofErr w:type="spellStart"/>
      <w:r w:rsidRPr="00735E07">
        <w:rPr>
          <w:rFonts w:asciiTheme="minorHAnsi" w:hAnsiTheme="minorHAnsi" w:cstheme="minorHAnsi"/>
          <w:sz w:val="33"/>
          <w:szCs w:val="33"/>
        </w:rPr>
        <w:t>ПВт</w:t>
      </w:r>
      <w:proofErr w:type="spellEnd"/>
      <w:r w:rsidRPr="00735E07">
        <w:rPr>
          <w:rFonts w:asciiTheme="minorHAnsi" w:hAnsiTheme="minorHAnsi" w:cstheme="minorHAnsi"/>
          <w:sz w:val="33"/>
          <w:szCs w:val="33"/>
        </w:rPr>
        <w:t>-ШР со складывающимся козырьком</w:t>
      </w:r>
    </w:p>
    <w:p w:rsidR="00735E07" w:rsidRPr="00735E07" w:rsidRDefault="00735E07" w:rsidP="00735E07">
      <w:pPr>
        <w:pStyle w:val="1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sz w:val="33"/>
          <w:szCs w:val="33"/>
        </w:rPr>
      </w:pPr>
    </w:p>
    <w:p w:rsidR="00255709" w:rsidRDefault="00255709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Изделие № 96000</w:t>
      </w:r>
      <w:r w:rsidR="00735E07">
        <w:rPr>
          <w:b/>
          <w:sz w:val="28"/>
          <w:szCs w:val="28"/>
        </w:rPr>
        <w:t>-К</w:t>
      </w:r>
    </w:p>
    <w:p w:rsidR="003965B1" w:rsidRDefault="00735E07" w:rsidP="005F0E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755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000-k_96000-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97" w:rsidRPr="001E466C" w:rsidRDefault="00073997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Назначение: </w:t>
      </w:r>
    </w:p>
    <w:p w:rsidR="004827CB" w:rsidRDefault="001E466C">
      <w:r>
        <w:t xml:space="preserve">1.1 </w:t>
      </w:r>
      <w:r w:rsidR="004827CB">
        <w:t>Подъёмник предназначен для вертикального перемещения маломобильных групп населения общей массой не более 2</w:t>
      </w:r>
      <w:r w:rsidR="001D2FB7">
        <w:t>0</w:t>
      </w:r>
      <w:r w:rsidR="004827CB">
        <w:t>0 кг.</w:t>
      </w:r>
      <w:r w:rsidR="002D773C">
        <w:t xml:space="preserve"> При помощи сопровождающего</w:t>
      </w:r>
      <w:r w:rsidR="00760A80">
        <w:t>.</w:t>
      </w:r>
    </w:p>
    <w:p w:rsidR="004827CB" w:rsidRDefault="001E466C">
      <w:r>
        <w:t xml:space="preserve">1.2 </w:t>
      </w:r>
      <w:r w:rsidR="004827CB">
        <w:t>Эксплуатация подъёмника осуществляется как на открытом воздухе</w:t>
      </w:r>
      <w:r w:rsidR="008A2877">
        <w:t>,</w:t>
      </w:r>
      <w:r w:rsidR="004827CB">
        <w:t xml:space="preserve"> так и в закрытых помещениях.</w:t>
      </w:r>
    </w:p>
    <w:p w:rsidR="00073997" w:rsidRDefault="00073997"/>
    <w:p w:rsidR="001E466C" w:rsidRDefault="001E466C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Технические </w:t>
      </w:r>
      <w:r>
        <w:rPr>
          <w:b/>
        </w:rPr>
        <w:t>характеристики</w:t>
      </w:r>
    </w:p>
    <w:p w:rsidR="001E466C" w:rsidRDefault="001E466C" w:rsidP="001E466C">
      <w:pPr>
        <w:pStyle w:val="a5"/>
        <w:numPr>
          <w:ilvl w:val="1"/>
          <w:numId w:val="6"/>
        </w:numPr>
      </w:pPr>
      <w:r>
        <w:t>Питание подъёмника осуществляется от сети переменного  тока напряжением 220В и частотой 50Гц.</w:t>
      </w:r>
    </w:p>
    <w:p w:rsidR="001E466C" w:rsidRDefault="001E466C" w:rsidP="001E466C">
      <w:pPr>
        <w:pStyle w:val="a5"/>
        <w:numPr>
          <w:ilvl w:val="1"/>
          <w:numId w:val="6"/>
        </w:numPr>
      </w:pPr>
      <w:r>
        <w:t>Основные технические параметры приведены в таблице.</w:t>
      </w:r>
    </w:p>
    <w:p w:rsidR="00760A80" w:rsidRDefault="00760A80" w:rsidP="00760A80">
      <w:pPr>
        <w:pStyle w:val="a5"/>
        <w:ind w:left="644"/>
      </w:pPr>
    </w:p>
    <w:p w:rsidR="00760A80" w:rsidRDefault="00760A80" w:rsidP="00760A80">
      <w:pPr>
        <w:pStyle w:val="a5"/>
        <w:ind w:left="644"/>
      </w:pP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2035"/>
        <w:gridCol w:w="6666"/>
      </w:tblGrid>
      <w:tr w:rsidR="001E466C" w:rsidTr="00735E07">
        <w:tc>
          <w:tcPr>
            <w:tcW w:w="2035" w:type="dxa"/>
          </w:tcPr>
          <w:p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Наименование параметра</w:t>
            </w:r>
          </w:p>
        </w:tc>
        <w:tc>
          <w:tcPr>
            <w:tcW w:w="6666" w:type="dxa"/>
          </w:tcPr>
          <w:p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Значение</w:t>
            </w:r>
          </w:p>
        </w:tc>
      </w:tr>
      <w:tr w:rsidR="001E466C" w:rsidTr="00735E07">
        <w:tc>
          <w:tcPr>
            <w:tcW w:w="2035" w:type="dxa"/>
          </w:tcPr>
          <w:p w:rsidR="001E466C" w:rsidRDefault="001E466C" w:rsidP="001E466C">
            <w:pPr>
              <w:pStyle w:val="a5"/>
              <w:ind w:left="0"/>
            </w:pPr>
            <w:r>
              <w:t>Грузоподъёмность, кг</w:t>
            </w:r>
          </w:p>
        </w:tc>
        <w:tc>
          <w:tcPr>
            <w:tcW w:w="6666" w:type="dxa"/>
          </w:tcPr>
          <w:p w:rsidR="001E466C" w:rsidRDefault="001D2FB7" w:rsidP="0089425D">
            <w:pPr>
              <w:pStyle w:val="a5"/>
              <w:ind w:left="0"/>
            </w:pPr>
            <w:r>
              <w:t>200</w:t>
            </w:r>
            <w:r w:rsidR="0089425D">
              <w:t xml:space="preserve"> </w:t>
            </w:r>
          </w:p>
        </w:tc>
      </w:tr>
      <w:tr w:rsidR="001E466C" w:rsidTr="00735E07">
        <w:tc>
          <w:tcPr>
            <w:tcW w:w="2035" w:type="dxa"/>
          </w:tcPr>
          <w:p w:rsidR="001E466C" w:rsidRDefault="001E466C" w:rsidP="001E466C">
            <w:pPr>
              <w:pStyle w:val="a5"/>
              <w:ind w:left="0"/>
            </w:pPr>
            <w:r>
              <w:t>Высота подъёма максимальная, м</w:t>
            </w:r>
          </w:p>
        </w:tc>
        <w:tc>
          <w:tcPr>
            <w:tcW w:w="6666" w:type="dxa"/>
          </w:tcPr>
          <w:p w:rsidR="001D2FB7" w:rsidRDefault="00A933FD" w:rsidP="0089425D">
            <w:pPr>
              <w:pStyle w:val="a5"/>
              <w:ind w:left="0"/>
            </w:pPr>
            <w:r>
              <w:t>2,0</w:t>
            </w:r>
            <w:r w:rsidR="0089425D">
              <w:t xml:space="preserve"> </w:t>
            </w:r>
          </w:p>
        </w:tc>
      </w:tr>
      <w:tr w:rsidR="001E466C" w:rsidTr="00735E07">
        <w:tc>
          <w:tcPr>
            <w:tcW w:w="2035" w:type="dxa"/>
          </w:tcPr>
          <w:p w:rsidR="001E466C" w:rsidRDefault="00AE17CD" w:rsidP="001E466C">
            <w:pPr>
              <w:pStyle w:val="a5"/>
              <w:ind w:left="0"/>
            </w:pPr>
            <w:r>
              <w:t>Высота подъёма минимальная, м</w:t>
            </w:r>
          </w:p>
        </w:tc>
        <w:tc>
          <w:tcPr>
            <w:tcW w:w="6666" w:type="dxa"/>
          </w:tcPr>
          <w:p w:rsidR="001E466C" w:rsidRDefault="0089425D" w:rsidP="0089425D">
            <w:pPr>
              <w:pStyle w:val="a5"/>
              <w:ind w:left="0"/>
            </w:pPr>
            <w:r>
              <w:t xml:space="preserve">от 0,06 </w:t>
            </w:r>
          </w:p>
        </w:tc>
      </w:tr>
      <w:tr w:rsidR="001E466C" w:rsidTr="00735E07">
        <w:tc>
          <w:tcPr>
            <w:tcW w:w="2035" w:type="dxa"/>
          </w:tcPr>
          <w:p w:rsidR="001E466C" w:rsidRDefault="00AE17CD" w:rsidP="001E466C">
            <w:pPr>
              <w:pStyle w:val="a5"/>
              <w:ind w:left="0"/>
            </w:pPr>
            <w:r>
              <w:t>Скорость подъёма, не более, м/мин</w:t>
            </w:r>
          </w:p>
        </w:tc>
        <w:tc>
          <w:tcPr>
            <w:tcW w:w="6666" w:type="dxa"/>
          </w:tcPr>
          <w:p w:rsidR="001E466C" w:rsidRDefault="0089425D" w:rsidP="001E466C">
            <w:pPr>
              <w:pStyle w:val="a5"/>
              <w:ind w:left="0"/>
            </w:pPr>
            <w:r>
              <w:t xml:space="preserve">8,0- </w:t>
            </w:r>
            <w:r w:rsidR="00AE17CD">
              <w:t>9,00</w:t>
            </w:r>
          </w:p>
        </w:tc>
      </w:tr>
      <w:tr w:rsidR="001E466C" w:rsidTr="00735E07">
        <w:tc>
          <w:tcPr>
            <w:tcW w:w="2035" w:type="dxa"/>
          </w:tcPr>
          <w:p w:rsidR="001E466C" w:rsidRDefault="00AE17CD" w:rsidP="001E466C">
            <w:pPr>
              <w:pStyle w:val="a5"/>
              <w:ind w:left="0"/>
            </w:pPr>
            <w:r>
              <w:lastRenderedPageBreak/>
              <w:t>Габаритные размеры площадки, мм</w:t>
            </w:r>
          </w:p>
        </w:tc>
        <w:tc>
          <w:tcPr>
            <w:tcW w:w="6666" w:type="dxa"/>
          </w:tcPr>
          <w:p w:rsidR="001E466C" w:rsidRDefault="00462C2F" w:rsidP="00462C2F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 xml:space="preserve">не менее </w:t>
            </w:r>
            <w:r w:rsidR="00A01E86">
              <w:t>960х11</w:t>
            </w:r>
            <w:r w:rsidR="00AE17CD">
              <w:t>40</w:t>
            </w:r>
          </w:p>
        </w:tc>
      </w:tr>
      <w:tr w:rsidR="0089425D" w:rsidTr="00735E07">
        <w:tc>
          <w:tcPr>
            <w:tcW w:w="2035" w:type="dxa"/>
          </w:tcPr>
          <w:p w:rsidR="0089425D" w:rsidRDefault="0089425D" w:rsidP="001E466C">
            <w:pPr>
              <w:pStyle w:val="a5"/>
              <w:ind w:left="0"/>
            </w:pPr>
            <w:r>
              <w:t>Габариты в сложенном состоянии</w:t>
            </w:r>
          </w:p>
        </w:tc>
        <w:tc>
          <w:tcPr>
            <w:tcW w:w="6666" w:type="dxa"/>
          </w:tcPr>
          <w:p w:rsidR="0089425D" w:rsidRDefault="00462C2F" w:rsidP="001E466C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>не менее</w:t>
            </w:r>
            <w:r w:rsidR="00A01E86">
              <w:t xml:space="preserve"> 3000х113</w:t>
            </w:r>
            <w:r w:rsidR="001F7F50">
              <w:t>0х250</w:t>
            </w:r>
          </w:p>
        </w:tc>
      </w:tr>
      <w:tr w:rsidR="001E466C" w:rsidTr="00735E07">
        <w:tc>
          <w:tcPr>
            <w:tcW w:w="2035" w:type="dxa"/>
          </w:tcPr>
          <w:p w:rsidR="001E466C" w:rsidRDefault="00AE17CD" w:rsidP="001E466C">
            <w:pPr>
              <w:pStyle w:val="a5"/>
              <w:ind w:left="0"/>
            </w:pPr>
            <w:r>
              <w:t xml:space="preserve">Тип используемого двигателя </w:t>
            </w:r>
          </w:p>
        </w:tc>
        <w:tc>
          <w:tcPr>
            <w:tcW w:w="6666" w:type="dxa"/>
          </w:tcPr>
          <w:p w:rsidR="001E466C" w:rsidRDefault="0089425D" w:rsidP="001E466C">
            <w:pPr>
              <w:pStyle w:val="a5"/>
              <w:ind w:left="0"/>
            </w:pPr>
            <w:r>
              <w:t>э</w:t>
            </w:r>
            <w:r w:rsidR="00AE17CD">
              <w:t>лектрический канатный тяговый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Количество двигателей</w:t>
            </w: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>не менее 2х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Тип установки двигателя</w:t>
            </w: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>в корпусе подъемника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385778">
            <w:r>
              <w:t>Жесткая синхронизация несущих двигателей</w:t>
            </w:r>
          </w:p>
          <w:p w:rsidR="001F7F50" w:rsidRDefault="001F7F50" w:rsidP="001E466C">
            <w:pPr>
              <w:pStyle w:val="a5"/>
              <w:ind w:left="0"/>
            </w:pP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>Наличие , вал диаметром не менее 12 мм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Диаметр используемого троса, мм</w:t>
            </w: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>Не менее 3,00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Номинальное рабочее напряжение, В</w:t>
            </w: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>220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385778">
            <w:r>
              <w:t>Защита двигателей от перегрузок</w:t>
            </w:r>
          </w:p>
          <w:p w:rsidR="001F7F50" w:rsidRDefault="001F7F50" w:rsidP="004B093A">
            <w:pPr>
              <w:pStyle w:val="a5"/>
              <w:ind w:left="0"/>
            </w:pP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>Наличие, на каждый двигатель отдельный блок защиты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Обеспечение защиты моторного отсека Степень защиты от пыли и воды</w:t>
            </w: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 xml:space="preserve">не ниже </w:t>
            </w:r>
            <w:r>
              <w:rPr>
                <w:lang w:val="en-US"/>
              </w:rPr>
              <w:t>IP 54</w:t>
            </w:r>
            <w:r>
              <w:t xml:space="preserve">, 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Обеспечение доступа в моторный отсек</w:t>
            </w:r>
          </w:p>
        </w:tc>
        <w:tc>
          <w:tcPr>
            <w:tcW w:w="6666" w:type="dxa"/>
          </w:tcPr>
          <w:p w:rsidR="001F7F50" w:rsidRPr="00385778" w:rsidRDefault="001F7F50" w:rsidP="001E466C">
            <w:pPr>
              <w:pStyle w:val="a5"/>
              <w:ind w:left="0"/>
            </w:pPr>
            <w:r>
              <w:t>винтовое соединение с  уплотнительным жгутом диаметром не менее 4 мм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Настройка остановок платформы</w:t>
            </w:r>
          </w:p>
        </w:tc>
        <w:tc>
          <w:tcPr>
            <w:tcW w:w="6666" w:type="dxa"/>
          </w:tcPr>
          <w:p w:rsidR="001F7F50" w:rsidRDefault="001F7F50" w:rsidP="001E466C">
            <w:pPr>
              <w:pStyle w:val="a5"/>
              <w:ind w:left="0"/>
            </w:pPr>
            <w:r>
              <w:t>при помощи концевых выключателей расположенных внутри моторного отсека, точность регулировки точек остановки платформы не более 5 мм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Моторный отсек</w:t>
            </w:r>
          </w:p>
        </w:tc>
        <w:tc>
          <w:tcPr>
            <w:tcW w:w="6666" w:type="dxa"/>
          </w:tcPr>
          <w:p w:rsidR="001F7F50" w:rsidRDefault="001F7F50" w:rsidP="00385778">
            <w:pPr>
              <w:pStyle w:val="a5"/>
              <w:ind w:left="0"/>
            </w:pPr>
            <w:r>
              <w:t xml:space="preserve">Моторный отсек изготовлен промышленным способом, выполнен из стали не ниже Ст3, не имеют видимых неровностей от использования ручного инструмента при резке, отклонения на изгиб не более 1 мм. В виду ограничения места установки подъемника </w:t>
            </w:r>
            <w:proofErr w:type="gramStart"/>
            <w:r>
              <w:t>габаритный  размер</w:t>
            </w:r>
            <w:proofErr w:type="gramEnd"/>
            <w:r>
              <w:t xml:space="preserve"> отсека не более 1130х150х200. Для обеспечения плавности съезда/заезда моторный отсек имеет выступ размером не менее 928х43. Для обеспечения антивандального исполнения подъемника все элементы настройки, а </w:t>
            </w:r>
            <w:proofErr w:type="gramStart"/>
            <w:r>
              <w:t>так же</w:t>
            </w:r>
            <w:proofErr w:type="gramEnd"/>
            <w:r>
              <w:t xml:space="preserve"> концевые выключатели верхней и нижней точки остановки должны быть скрыты внутри моторного отсека.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Направляющие для движения платформы</w:t>
            </w:r>
          </w:p>
        </w:tc>
        <w:tc>
          <w:tcPr>
            <w:tcW w:w="6666" w:type="dxa"/>
          </w:tcPr>
          <w:p w:rsidR="001F7F50" w:rsidRDefault="001F7F50" w:rsidP="00075FB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мм, размер направляющей в сечении не менее </w:t>
            </w:r>
            <w:r>
              <w:lastRenderedPageBreak/>
              <w:t>3000х50х50мм. Каждая направляющая имеет не менее 2х кронштейнов для крепления к вертикальной стене. Каждая направляющая имеет съемный опорный пятак размером не менее 150мм. Кронштейны направляющих изготовлены из стали толщиной не менее 5 мм и не имеют видимых неровностей от использования ручного режущего инструмента.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lastRenderedPageBreak/>
              <w:t xml:space="preserve">Подвижная платформа </w:t>
            </w:r>
          </w:p>
        </w:tc>
        <w:tc>
          <w:tcPr>
            <w:tcW w:w="6666" w:type="dxa"/>
          </w:tcPr>
          <w:p w:rsidR="001F7F50" w:rsidRDefault="001F7F50" w:rsidP="00FD260D">
            <w:pPr>
              <w:pStyle w:val="a5"/>
              <w:ind w:left="0"/>
            </w:pPr>
            <w:r>
              <w:t xml:space="preserve">Подвижная платформа изготовлена промышленным способом, выполнены из стали не ниже Ст3, не имеет видимых неровностей от использования ручного инструмента при резке, отклонения на изгиб не более 1 мм. В виду обеспечения безопасности платформа имеет не менее 4-х </w:t>
            </w:r>
            <w:proofErr w:type="gramStart"/>
            <w:r>
              <w:t>поперечных перемычек</w:t>
            </w:r>
            <w:proofErr w:type="gramEnd"/>
            <w:r>
              <w:t xml:space="preserve"> изготовленных из трубы сечением не менее 40х40 мм. </w:t>
            </w:r>
            <w:proofErr w:type="gramStart"/>
            <w:r>
              <w:t>Каждая перемычка</w:t>
            </w:r>
            <w:proofErr w:type="gramEnd"/>
            <w:r>
              <w:t xml:space="preserve"> передающая нагрузку от полезного груза на вертикальные направляющие имеет усилительные накладки с каждой стороны толщиной не менее 5 мм каждая. Для обеспечения заезда инвалидной коляски в</w:t>
            </w:r>
            <w:r w:rsidR="00A01E86">
              <w:t>нутренний размер не менее 960х11</w:t>
            </w:r>
            <w:r>
              <w:t xml:space="preserve">40. В виду ограничения места установки </w:t>
            </w:r>
            <w:proofErr w:type="gramStart"/>
            <w:r>
              <w:t>подъёмника  внешний</w:t>
            </w:r>
            <w:proofErr w:type="gramEnd"/>
            <w:r>
              <w:t xml:space="preserve"> габаритный размер </w:t>
            </w:r>
            <w:r w:rsidR="00A01E86">
              <w:t>площадки должен быть не более 11</w:t>
            </w:r>
            <w:r>
              <w:t>33х981мм в раз</w:t>
            </w:r>
            <w:r w:rsidR="00A01E86">
              <w:t>ложенном состоянии и не менее 11</w:t>
            </w:r>
            <w:r>
              <w:t xml:space="preserve">33х250 в сложенном состоянии. Площадка имеет 2 кронштейна замкового типа для фиксации в закрытом положении площадки в верхней точке.  Площадка имеет 2 кронштейна для удерживания ограждения от складывания в разложенном виде. Поверхность платформы изготовлена из стального листа толщиной не менее 2 мм.  Для обеспечения противоскользящих свойств несущая поверхность платформы имеет отверстия с габаритными размерами каждого не менее 36х5 мм. Для обеспечения заезда инвалидной коляски в нижней точке </w:t>
            </w:r>
            <w:proofErr w:type="gramStart"/>
            <w:r>
              <w:t>остановки,  платформа</w:t>
            </w:r>
            <w:proofErr w:type="gramEnd"/>
            <w:r>
              <w:t xml:space="preserve"> имеет скос обеспечивающий перепад высоты не более 2х мм. Скос закреплён жестко и не имеет вращающихся элементов.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075FB9">
            <w:pPr>
              <w:pStyle w:val="a5"/>
              <w:ind w:left="0"/>
            </w:pPr>
            <w:r>
              <w:t>Ограждение подвижной  площадки</w:t>
            </w:r>
          </w:p>
        </w:tc>
        <w:tc>
          <w:tcPr>
            <w:tcW w:w="6666" w:type="dxa"/>
          </w:tcPr>
          <w:p w:rsidR="001F7F50" w:rsidRDefault="001F7F50" w:rsidP="00E554D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травмобезопасности</w:t>
            </w:r>
            <w:proofErr w:type="spellEnd"/>
            <w:r>
              <w:t xml:space="preserve"> при использовании подъёмника все ограждения в верхней части имеет скругления с радиусом не менее 75 мм. Все торцевые видимые элементы трубы заглушены и окрашены в цвет ограждения. 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</w:t>
            </w:r>
            <w:proofErr w:type="gramStart"/>
            <w:r>
              <w:t>подвижные несъемные петли</w:t>
            </w:r>
            <w:proofErr w:type="gramEnd"/>
            <w:r>
              <w:t xml:space="preserve"> обеспечивающие его складывание в вертикальной плоскости. </w:t>
            </w:r>
          </w:p>
          <w:p w:rsidR="001F7F50" w:rsidRDefault="001F7F50" w:rsidP="002916A0">
            <w:pPr>
              <w:pStyle w:val="a5"/>
              <w:ind w:left="0"/>
            </w:pPr>
            <w:r>
              <w:t xml:space="preserve">Для обеспечения контрастности подъемника в сложенном или разложенном положении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вертикальной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 xml:space="preserve">магнит  </w:t>
            </w:r>
            <w:r>
              <w:lastRenderedPageBreak/>
              <w:t>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:rsidR="001F7F50" w:rsidRDefault="001F7F50" w:rsidP="003107C5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 Для обеспечения безопасности при движении платформы в сложенном состоянии, ограждение в сложенном  положении, при вертикальной установке несущей платформы, фиксируется посредством  2х или более магнитных фиксаторов.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lastRenderedPageBreak/>
              <w:t>Ограждение неподвижной  площадки</w:t>
            </w:r>
          </w:p>
        </w:tc>
        <w:tc>
          <w:tcPr>
            <w:tcW w:w="6666" w:type="dxa"/>
          </w:tcPr>
          <w:p w:rsidR="001F7F50" w:rsidRDefault="001F7F50" w:rsidP="007149A6">
            <w:pPr>
              <w:pStyle w:val="a5"/>
              <w:ind w:left="0"/>
            </w:pPr>
            <w:proofErr w:type="gramStart"/>
            <w:r>
              <w:t>Поручни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proofErr w:type="gramStart"/>
            <w:r>
              <w:t>99)ограждение</w:t>
            </w:r>
            <w:proofErr w:type="gramEnd"/>
            <w:r>
              <w:t xml:space="preserve">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подвижные несъемные петли, обеспечивающие его складывание в вертикальной плоскости. </w:t>
            </w:r>
          </w:p>
          <w:p w:rsidR="001F7F50" w:rsidRDefault="001F7F50" w:rsidP="007149A6">
            <w:pPr>
              <w:pStyle w:val="a5"/>
              <w:ind w:left="0"/>
            </w:pPr>
            <w:r>
              <w:t xml:space="preserve">Для обеспечения контрастности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горизонтальной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:rsidR="001F7F50" w:rsidRPr="00E554D9" w:rsidRDefault="001F7F50" w:rsidP="003E687A">
            <w:pPr>
              <w:pStyle w:val="a5"/>
              <w:ind w:left="0"/>
            </w:pPr>
            <w:r>
              <w:t>Кронштейн удержания поручня в горизонтальном положении, при приложении консольной нагрузки в 300 Н на удалении 500 мм от оси вращения обеспечивает  отклонение от горизонта на угол не более 3гр.</w:t>
            </w:r>
          </w:p>
        </w:tc>
      </w:tr>
      <w:tr w:rsidR="00735E07" w:rsidTr="008A4F45">
        <w:tc>
          <w:tcPr>
            <w:tcW w:w="2035" w:type="dxa"/>
          </w:tcPr>
          <w:p w:rsidR="00735E07" w:rsidRDefault="00735E07" w:rsidP="001E466C">
            <w:pPr>
              <w:pStyle w:val="a5"/>
              <w:ind w:left="0"/>
            </w:pPr>
            <w:r>
              <w:t>Складной козырёк</w:t>
            </w:r>
          </w:p>
        </w:tc>
        <w:tc>
          <w:tcPr>
            <w:tcW w:w="6666" w:type="dxa"/>
            <w:shd w:val="clear" w:color="auto" w:fill="auto"/>
          </w:tcPr>
          <w:p w:rsidR="00BF0B76" w:rsidRDefault="0033708E" w:rsidP="00BF0B76">
            <w:pPr>
              <w:pStyle w:val="a5"/>
              <w:ind w:left="0"/>
            </w:pPr>
            <w:r>
              <w:t xml:space="preserve">- </w:t>
            </w:r>
            <w:r w:rsidR="00275F43">
              <w:t>С целью обеспеч</w:t>
            </w:r>
            <w:r w:rsidR="00FF444E">
              <w:t>ения</w:t>
            </w:r>
            <w:r w:rsidR="00275F43">
              <w:t xml:space="preserve"> защит</w:t>
            </w:r>
            <w:r w:rsidR="00FF444E">
              <w:t>ы</w:t>
            </w:r>
            <w:r w:rsidR="00275F43">
              <w:t xml:space="preserve"> маломобильных групп населения, использующих подъемник, от непогоды, </w:t>
            </w:r>
            <w:r w:rsidR="00FF444E">
              <w:t>подъёмник должен быть оборудован козырьком, изготовленным из влагонепроницаемого</w:t>
            </w:r>
            <w:r w:rsidR="00BF0B76">
              <w:t xml:space="preserve"> </w:t>
            </w:r>
            <w:proofErr w:type="spellStart"/>
            <w:r w:rsidR="00BF0B76">
              <w:t>цельнолистового</w:t>
            </w:r>
            <w:proofErr w:type="spellEnd"/>
            <w:r w:rsidR="00FF444E">
              <w:t xml:space="preserve"> материала-поликарбоната </w:t>
            </w:r>
            <w:proofErr w:type="spellStart"/>
            <w:r w:rsidR="00FF444E">
              <w:t>толшиной</w:t>
            </w:r>
            <w:proofErr w:type="spellEnd"/>
            <w:r w:rsidR="00FF444E">
              <w:t xml:space="preserve"> не менее </w:t>
            </w:r>
            <w:r w:rsidR="00BF0B76">
              <w:t>4 мм.</w:t>
            </w:r>
            <w:r w:rsidR="00FF444E">
              <w:rPr>
                <w:color w:val="FF0000"/>
              </w:rPr>
              <w:t xml:space="preserve"> </w:t>
            </w:r>
            <w:r w:rsidR="00BF0B76">
              <w:t xml:space="preserve">С целью </w:t>
            </w:r>
            <w:proofErr w:type="spellStart"/>
            <w:r w:rsidR="00BF0B76">
              <w:t>обеспечния</w:t>
            </w:r>
            <w:proofErr w:type="spellEnd"/>
            <w:r w:rsidR="00BF0B76">
              <w:t xml:space="preserve"> надёжной фиксации козырька и сохранения формы, лист поликарбоната должен быть укреплён стальным каркасом </w:t>
            </w:r>
            <w:proofErr w:type="spellStart"/>
            <w:r w:rsidR="00BF0B76">
              <w:t>выполненым</w:t>
            </w:r>
            <w:proofErr w:type="spellEnd"/>
            <w:r w:rsidR="00BF0B76">
              <w:t xml:space="preserve"> из стальной профильной трубы сечением </w:t>
            </w:r>
            <w:r w:rsidR="002B3B7B">
              <w:t>16х16х2мм</w:t>
            </w:r>
            <w:r w:rsidR="00BF0B76">
              <w:t>.</w:t>
            </w:r>
          </w:p>
          <w:p w:rsidR="00735E07" w:rsidRDefault="00FF444E" w:rsidP="007149A6">
            <w:pPr>
              <w:pStyle w:val="a5"/>
              <w:ind w:left="0"/>
            </w:pPr>
            <w:r w:rsidRPr="00FF444E">
              <w:rPr>
                <w:color w:val="FFFFFF" w:themeColor="background1"/>
              </w:rPr>
              <w:t xml:space="preserve">Во избежание скапливания на козырьке дождевой воды и снега, </w:t>
            </w:r>
            <w:r w:rsidR="0029591D">
              <w:t>К</w:t>
            </w:r>
            <w:bookmarkStart w:id="0" w:name="_GoBack"/>
            <w:bookmarkEnd w:id="0"/>
            <w:r w:rsidR="00BF0B76">
              <w:t xml:space="preserve">озырёк должен иметь радиус скругления не более </w:t>
            </w:r>
            <w:r w:rsidR="00BF0B76">
              <w:rPr>
                <w:lang w:val="en-US"/>
              </w:rPr>
              <w:t>R</w:t>
            </w:r>
            <w:r w:rsidR="00BF0B76" w:rsidRPr="0033708E">
              <w:t>2800</w:t>
            </w:r>
            <w:r w:rsidR="00BF0B76">
              <w:t>мм.</w:t>
            </w:r>
          </w:p>
          <w:p w:rsidR="00FF444E" w:rsidRDefault="00FF444E" w:rsidP="007149A6">
            <w:pPr>
              <w:pStyle w:val="a5"/>
              <w:ind w:left="0"/>
            </w:pPr>
            <w:r>
              <w:t>С целью уменьшения расходов на транспортные услуги, козырёк должен быть оборудован складным механизмом.</w:t>
            </w:r>
          </w:p>
          <w:p w:rsidR="00683B9C" w:rsidRPr="00A615E8" w:rsidRDefault="00683B9C" w:rsidP="006E25DC">
            <w:pPr>
              <w:pStyle w:val="a5"/>
              <w:ind w:left="0"/>
              <w:rPr>
                <w:color w:val="943634" w:themeColor="accent2" w:themeShade="BF"/>
              </w:rPr>
            </w:pPr>
            <w:r w:rsidRPr="008A4F45">
              <w:t xml:space="preserve">- Для обеспечения </w:t>
            </w:r>
            <w:r w:rsidR="006E25DC" w:rsidRPr="008A4F45">
              <w:t xml:space="preserve">возможности </w:t>
            </w:r>
            <w:r w:rsidRPr="008A4F45">
              <w:t xml:space="preserve">складывания козырька, а </w:t>
            </w:r>
            <w:proofErr w:type="gramStart"/>
            <w:r w:rsidRPr="008A4F45">
              <w:t>так же</w:t>
            </w:r>
            <w:proofErr w:type="gramEnd"/>
            <w:r w:rsidRPr="008A4F45">
              <w:t xml:space="preserve"> ввиду конструкти</w:t>
            </w:r>
            <w:r w:rsidR="006E25DC" w:rsidRPr="008A4F45">
              <w:t>вных особенностей подъемника, в верхней части каркаса</w:t>
            </w:r>
            <w:r w:rsidRPr="008A4F45">
              <w:t xml:space="preserve"> козырька должны быть выполнены</w:t>
            </w:r>
            <w:r w:rsidR="00A27F27" w:rsidRPr="008A4F45">
              <w:t xml:space="preserve"> не менее двух </w:t>
            </w:r>
            <w:proofErr w:type="spellStart"/>
            <w:r w:rsidR="00A27F27" w:rsidRPr="008A4F45">
              <w:t>полупетель</w:t>
            </w:r>
            <w:proofErr w:type="spellEnd"/>
            <w:r w:rsidR="00A27F27" w:rsidRPr="008A4F45">
              <w:t>, с вн</w:t>
            </w:r>
            <w:r w:rsidR="006E25DC" w:rsidRPr="008A4F45">
              <w:t>утренним диаметром не менее 9мм, служащих для продевания в них стальных штырей. Такая конструкция обеспечит возможность складывания и раскладывание козырька.</w:t>
            </w:r>
            <w:r w:rsidR="00FF444E" w:rsidRPr="008A4F45">
              <w:t xml:space="preserve"> 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E23741">
            <w:pPr>
              <w:pStyle w:val="a5"/>
              <w:ind w:left="0"/>
            </w:pPr>
            <w:r>
              <w:t xml:space="preserve">Система крепления подъемника к </w:t>
            </w:r>
            <w:r>
              <w:lastRenderedPageBreak/>
              <w:t>вертикальной поверхности</w:t>
            </w:r>
          </w:p>
        </w:tc>
        <w:tc>
          <w:tcPr>
            <w:tcW w:w="6666" w:type="dxa"/>
          </w:tcPr>
          <w:p w:rsidR="001F7F50" w:rsidRDefault="001F7F50" w:rsidP="007149A6">
            <w:pPr>
              <w:pStyle w:val="a5"/>
              <w:ind w:left="0"/>
            </w:pPr>
            <w:r>
              <w:lastRenderedPageBreak/>
              <w:t xml:space="preserve">Для обеспечения простоты монтажа подъемник оборудован универсальной системой кронштейнов. Система обеспечивает крепление конструкции без применения сварочных работ.  Состав </w:t>
            </w:r>
            <w:r>
              <w:lastRenderedPageBreak/>
              <w:t xml:space="preserve">системы крепления телескопические кронштейны – не менее 4 х </w:t>
            </w:r>
            <w:proofErr w:type="spellStart"/>
            <w:r>
              <w:t>шт</w:t>
            </w:r>
            <w:proofErr w:type="spellEnd"/>
            <w:r>
              <w:t xml:space="preserve">, съёмные опорные пятаки- не менее 2х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spellStart"/>
            <w:r>
              <w:t>штатаные</w:t>
            </w:r>
            <w:proofErr w:type="spellEnd"/>
            <w:r>
              <w:t xml:space="preserve"> кронштейны крепления моторного отсека- не менее 2 х шт.  Все элементы креплений изготовлены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lastRenderedPageBreak/>
              <w:t>Пульт управления платформой с нижней точки подхода.</w:t>
            </w:r>
          </w:p>
        </w:tc>
        <w:tc>
          <w:tcPr>
            <w:tcW w:w="6666" w:type="dxa"/>
          </w:tcPr>
          <w:p w:rsidR="001F7F50" w:rsidRDefault="001F7F50" w:rsidP="00E459BC">
            <w:pPr>
              <w:pStyle w:val="a5"/>
              <w:ind w:left="0"/>
            </w:pPr>
            <w:r>
              <w:t xml:space="preserve">Пуль состоит из </w:t>
            </w:r>
            <w:r w:rsidR="00E459BC">
              <w:t>корпуса</w:t>
            </w:r>
            <w:r>
              <w:t xml:space="preserve">.  </w:t>
            </w:r>
            <w:proofErr w:type="gramStart"/>
            <w:r>
              <w:t>Корпус  пульта</w:t>
            </w:r>
            <w:proofErr w:type="gramEnd"/>
            <w:r>
              <w:t xml:space="preserve"> изготовлен промышленным способом</w:t>
            </w:r>
            <w:r w:rsidR="00E459BC">
              <w:t>, выполнены из пластика</w:t>
            </w:r>
            <w:r>
              <w:t xml:space="preserve">. </w:t>
            </w:r>
            <w:r w:rsidR="00E459BC">
              <w:t xml:space="preserve">В целях удобности на корпусе </w:t>
            </w:r>
            <w:proofErr w:type="spellStart"/>
            <w:r w:rsidR="00E459BC">
              <w:t>подьемника</w:t>
            </w:r>
            <w:proofErr w:type="spellEnd"/>
            <w:r w:rsidR="00E459BC">
              <w:t xml:space="preserve"> установлен специальный кронштейн для фиксации пульта в не рабочем </w:t>
            </w:r>
            <w:proofErr w:type="spellStart"/>
            <w:proofErr w:type="gramStart"/>
            <w:r w:rsidR="00E459BC">
              <w:t>состоянии.Кнопки</w:t>
            </w:r>
            <w:proofErr w:type="spellEnd"/>
            <w:proofErr w:type="gramEnd"/>
            <w:r w:rsidR="00E459BC">
              <w:t xml:space="preserve"> </w:t>
            </w:r>
            <w:proofErr w:type="spellStart"/>
            <w:r w:rsidR="00E459BC">
              <w:t>подьем</w:t>
            </w:r>
            <w:r w:rsidR="0074244D">
              <w:t>ника</w:t>
            </w:r>
            <w:proofErr w:type="spellEnd"/>
            <w:r w:rsidR="0074244D">
              <w:t xml:space="preserve"> </w:t>
            </w:r>
            <w:proofErr w:type="spellStart"/>
            <w:r w:rsidR="0074244D">
              <w:t>изготовленны</w:t>
            </w:r>
            <w:proofErr w:type="spellEnd"/>
            <w:r w:rsidR="0074244D">
              <w:t xml:space="preserve"> из пластика в защитной резиновой </w:t>
            </w:r>
            <w:proofErr w:type="spellStart"/>
            <w:r w:rsidR="0074244D">
              <w:t>проставке</w:t>
            </w:r>
            <w:proofErr w:type="spellEnd"/>
            <w:r>
              <w:t>, при этом фиксация нажатия не предусмотрена.  Кнопка аварийной остановки имеет размер в диаметре не менее 35 мм и обеспечивает остановку двигателей вне зависимости от их активации посредством других пультов, а так же имеет фиксацию нажатого положения.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7F7C83">
            <w:pPr>
              <w:pStyle w:val="a5"/>
              <w:ind w:left="0"/>
            </w:pPr>
            <w:r>
              <w:t>Система электропитания</w:t>
            </w:r>
          </w:p>
        </w:tc>
        <w:tc>
          <w:tcPr>
            <w:tcW w:w="6666" w:type="dxa"/>
          </w:tcPr>
          <w:p w:rsidR="001F7F50" w:rsidRDefault="001F7F50" w:rsidP="0096072B">
            <w:pPr>
              <w:pStyle w:val="a5"/>
              <w:ind w:left="0"/>
            </w:pPr>
            <w:r>
              <w:t>Кабель для подключения к сети 220 в  н менее 3х1,5 , длина не менее 5 метров, Класс защиты от поражения электрическим током не выше 1</w:t>
            </w:r>
          </w:p>
        </w:tc>
      </w:tr>
      <w:tr w:rsidR="001F7F50" w:rsidTr="00735E07">
        <w:tc>
          <w:tcPr>
            <w:tcW w:w="2035" w:type="dxa"/>
          </w:tcPr>
          <w:p w:rsidR="001F7F50" w:rsidRDefault="001F7F50" w:rsidP="001E466C">
            <w:pPr>
              <w:pStyle w:val="a5"/>
              <w:ind w:left="0"/>
            </w:pPr>
            <w:r>
              <w:t>Информационное обеспечение</w:t>
            </w:r>
          </w:p>
        </w:tc>
        <w:tc>
          <w:tcPr>
            <w:tcW w:w="6666" w:type="dxa"/>
          </w:tcPr>
          <w:p w:rsidR="001F7F50" w:rsidRDefault="001F7F50" w:rsidP="0086032B">
            <w:pPr>
              <w:pStyle w:val="a5"/>
              <w:ind w:left="0"/>
            </w:pPr>
            <w:r>
              <w:t xml:space="preserve">Для информационного обеспечения всех категорий МГН, включая тотально </w:t>
            </w:r>
            <w:proofErr w:type="gramStart"/>
            <w:r>
              <w:t>незрячих  подъемник</w:t>
            </w:r>
            <w:proofErr w:type="gramEnd"/>
            <w:r>
              <w:t xml:space="preserve"> оборудован тактильной пиктограммой расположенной   на моторном отсеке. Тактильная пиктограмма имеет размер не менее 150х150 мм и выполнена с применением тактильных </w:t>
            </w:r>
            <w:proofErr w:type="gramStart"/>
            <w:r>
              <w:t>символов  (</w:t>
            </w:r>
            <w:proofErr w:type="gramEnd"/>
            <w:r>
              <w:t>ГОСТ Р</w:t>
            </w:r>
            <w:r w:rsidRPr="0086032B">
              <w:t xml:space="preserve"> 52131-2003</w:t>
            </w:r>
            <w:r>
              <w:t xml:space="preserve">) с высотой подъема не менее 0.8 мм. В целях обеспечения антивандальных свойств пиктограмма изготовлена из стали толщиной не менее 2 мм </w:t>
            </w:r>
            <w:proofErr w:type="gramStart"/>
            <w:r>
              <w:t>с полимерных защитным покрытием</w:t>
            </w:r>
            <w:proofErr w:type="gramEnd"/>
            <w:r>
              <w:t xml:space="preserve"> не менее чем в 2 слоя. Пиктограмма имеет не менее 4х скрытых креплений типа шпилька. Пиктограмма имеет цветовое решение в соответствии с ГОСТ Р</w:t>
            </w:r>
            <w:r w:rsidRPr="0086032B">
              <w:t xml:space="preserve"> 52131-2003</w:t>
            </w:r>
            <w:r>
              <w:t xml:space="preserve">, а </w:t>
            </w:r>
            <w:proofErr w:type="gramStart"/>
            <w:r>
              <w:t>так же</w:t>
            </w:r>
            <w:proofErr w:type="gramEnd"/>
            <w:r>
              <w:t xml:space="preserve"> дублирование визуальной информации по системе Брайля. </w:t>
            </w:r>
          </w:p>
          <w:p w:rsidR="001F7F50" w:rsidRDefault="001F7F50" w:rsidP="0086032B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обеспечения идентификации подъемник оборудован </w:t>
            </w:r>
            <w:proofErr w:type="spellStart"/>
            <w:r>
              <w:t>шильдой</w:t>
            </w:r>
            <w:proofErr w:type="spellEnd"/>
            <w:r>
              <w:t xml:space="preserve"> с информацией о заводе изготовителе и его серийным номером. Размер </w:t>
            </w:r>
            <w:proofErr w:type="spellStart"/>
            <w:r>
              <w:t>шильды</w:t>
            </w:r>
            <w:proofErr w:type="spellEnd"/>
            <w:r>
              <w:t xml:space="preserve"> не менее 120х60, материал изготовления пластик толщиной не менее 2х мм, крепление посредством не менее 4х вытяжных заклепок.</w:t>
            </w:r>
          </w:p>
          <w:p w:rsidR="001F7F50" w:rsidRDefault="001F7F50" w:rsidP="00143614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обеспечения безопасности на корпусе подъемника расположенная информационный указатель с инструкцией по технике безопасности и эксплуатационным ограничениям.  Размер указателя не менее 195х150, материал изготовления пластик толщиной не менее 2х мм, крепление посредством не менее 4х вытяжных заклепок.  Для обеспечения восприятия информации тотально незрячим человеком информация о технике безопасности дублирована тактильным способом с применением системы Брайля.  Высота символов в </w:t>
            </w:r>
            <w:proofErr w:type="gramStart"/>
            <w:r>
              <w:t>соответствии  с</w:t>
            </w:r>
            <w:proofErr w:type="gramEnd"/>
            <w:r>
              <w:t xml:space="preserve"> ГОСТ Р</w:t>
            </w:r>
            <w:r w:rsidRPr="0086032B">
              <w:t xml:space="preserve"> 52131-2003</w:t>
            </w:r>
            <w:r>
              <w:t xml:space="preserve"> не менее 0.8 мм. В целях обеспечения антивандальных свойств указатель </w:t>
            </w:r>
            <w:proofErr w:type="gramStart"/>
            <w:r>
              <w:t>изготовлен  из</w:t>
            </w:r>
            <w:proofErr w:type="gramEnd"/>
            <w:r>
              <w:t xml:space="preserve"> стали толщиной не менее 2 мм с полимерных защитным покрытием не менее чем в 2 слоя и имеет не менее 4х скрытых креплений типа шпилька.</w:t>
            </w:r>
          </w:p>
          <w:p w:rsidR="001F7F50" w:rsidRDefault="001F7F50" w:rsidP="00143614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информирования направлений движения инвалидов к подъемной платформе с верхней или нижней площадки подъемник </w:t>
            </w:r>
            <w:proofErr w:type="gramStart"/>
            <w:r>
              <w:t>комплектуется  тактильными</w:t>
            </w:r>
            <w:proofErr w:type="gramEnd"/>
            <w:r>
              <w:t xml:space="preserve"> пиктограммами . В количестве «подъемник для МГН» - не менее 2 </w:t>
            </w:r>
            <w:proofErr w:type="spellStart"/>
            <w:r>
              <w:t>шт</w:t>
            </w:r>
            <w:proofErr w:type="spellEnd"/>
            <w:r>
              <w:t xml:space="preserve">, «направление движения» - не менее 2 шт. Материал изготовления пластик толщиной не менее 3 мм.  Каждая тактильная пиктограмма имеет размер не менее 150х150 мм и выполнена с применением тактильных </w:t>
            </w:r>
            <w:proofErr w:type="gramStart"/>
            <w:r>
              <w:t>символов  (</w:t>
            </w:r>
            <w:proofErr w:type="gramEnd"/>
            <w:r>
              <w:t>ГОСТ Р</w:t>
            </w:r>
            <w:r w:rsidRPr="0086032B">
              <w:t xml:space="preserve"> 52131-2003</w:t>
            </w:r>
            <w:r>
              <w:t xml:space="preserve">) с высотой подъема не менее 0.8 мм. </w:t>
            </w:r>
          </w:p>
          <w:p w:rsidR="001F7F50" w:rsidRDefault="001F7F50" w:rsidP="001E466C">
            <w:pPr>
              <w:pStyle w:val="a5"/>
              <w:ind w:left="0"/>
            </w:pPr>
          </w:p>
        </w:tc>
      </w:tr>
      <w:tr w:rsidR="00A01E86" w:rsidTr="00735E07">
        <w:tc>
          <w:tcPr>
            <w:tcW w:w="2035" w:type="dxa"/>
          </w:tcPr>
          <w:p w:rsidR="00A01E86" w:rsidRDefault="00A01E86" w:rsidP="001E466C">
            <w:pPr>
              <w:pStyle w:val="a5"/>
              <w:ind w:left="0"/>
            </w:pPr>
            <w:r>
              <w:lastRenderedPageBreak/>
              <w:t>Рабочий диапазон температур, С</w:t>
            </w:r>
          </w:p>
        </w:tc>
        <w:tc>
          <w:tcPr>
            <w:tcW w:w="6666" w:type="dxa"/>
          </w:tcPr>
          <w:p w:rsidR="00A01E86" w:rsidRDefault="00A01E86" w:rsidP="00143614">
            <w:pPr>
              <w:pStyle w:val="a5"/>
              <w:ind w:left="0"/>
            </w:pPr>
            <w:r>
              <w:t>-35...+50</w:t>
            </w:r>
          </w:p>
        </w:tc>
      </w:tr>
    </w:tbl>
    <w:p w:rsidR="00AE17CD" w:rsidRDefault="00AE17CD" w:rsidP="001E466C">
      <w:pPr>
        <w:pStyle w:val="a5"/>
        <w:ind w:left="644"/>
      </w:pPr>
    </w:p>
    <w:p w:rsidR="00EC552B" w:rsidRDefault="00EC552B" w:rsidP="00EC552B">
      <w:pPr>
        <w:pStyle w:val="a5"/>
        <w:ind w:left="644"/>
      </w:pPr>
    </w:p>
    <w:p w:rsidR="00CC3149" w:rsidRDefault="00EC552B" w:rsidP="00EC552B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Комплектность</w:t>
      </w:r>
    </w:p>
    <w:p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Подъёмник</w:t>
      </w:r>
      <w:r w:rsidR="005568CA">
        <w:t xml:space="preserve"> </w:t>
      </w:r>
      <w:r w:rsidR="00735E07">
        <w:t>со складными поручнями и козырьком «</w:t>
      </w:r>
      <w:proofErr w:type="spellStart"/>
      <w:r w:rsidR="00735E07">
        <w:t>ПВт</w:t>
      </w:r>
      <w:proofErr w:type="spellEnd"/>
      <w:r w:rsidR="00735E07">
        <w:t>-</w:t>
      </w:r>
      <w:proofErr w:type="gramStart"/>
      <w:r w:rsidR="0074244D">
        <w:t>ШР</w:t>
      </w:r>
      <w:r w:rsidR="00735E07">
        <w:t>»…</w:t>
      </w:r>
      <w:proofErr w:type="gramEnd"/>
      <w:r>
        <w:t>…………………..1шт</w:t>
      </w:r>
    </w:p>
    <w:p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Опорные площадки…………………………………………………………………………………………..2шт</w:t>
      </w:r>
    </w:p>
    <w:p w:rsidR="00EC552B" w:rsidRPr="005568CA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Паспорт и руководство по эксплуатации………………………………………………</w:t>
      </w:r>
      <w:proofErr w:type="gramStart"/>
      <w:r>
        <w:t>……</w:t>
      </w:r>
      <w:r w:rsidR="00735E07">
        <w:t>.</w:t>
      </w:r>
      <w:proofErr w:type="gramEnd"/>
      <w:r>
        <w:t>……1шт</w:t>
      </w:r>
    </w:p>
    <w:p w:rsidR="00F1717F" w:rsidRPr="00A01E86" w:rsidRDefault="00F1717F" w:rsidP="00EC552B">
      <w:pPr>
        <w:pStyle w:val="a5"/>
        <w:numPr>
          <w:ilvl w:val="0"/>
          <w:numId w:val="9"/>
        </w:numPr>
        <w:rPr>
          <w:b/>
        </w:rPr>
      </w:pPr>
      <w:r>
        <w:t>Инструкция по эксплуатации……………………………………………………………………………..1шт</w:t>
      </w:r>
    </w:p>
    <w:p w:rsidR="00A01E86" w:rsidRPr="00A01E8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Кронштейны для крепления к стене……………</w:t>
      </w:r>
      <w:r w:rsidR="000C7156">
        <w:t>…………………………………………………….6</w:t>
      </w:r>
      <w:r>
        <w:t>шт</w:t>
      </w:r>
    </w:p>
    <w:p w:rsidR="00A01E86" w:rsidRPr="00B57AD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Анкер болт……………………</w:t>
      </w:r>
      <w:r w:rsidR="00735E07">
        <w:t>……………………………………………………………………………</w:t>
      </w:r>
      <w:proofErr w:type="gramStart"/>
      <w:r w:rsidR="00735E07">
        <w:t>…….</w:t>
      </w:r>
      <w:proofErr w:type="gramEnd"/>
      <w:r>
        <w:t>…10шт</w:t>
      </w:r>
    </w:p>
    <w:p w:rsidR="00B57AD6" w:rsidRPr="00F1717F" w:rsidRDefault="00B57AD6" w:rsidP="00EC552B">
      <w:pPr>
        <w:pStyle w:val="a5"/>
        <w:numPr>
          <w:ilvl w:val="0"/>
          <w:numId w:val="9"/>
        </w:numPr>
        <w:rPr>
          <w:b/>
        </w:rPr>
      </w:pPr>
      <w:r>
        <w:t>Болт М10х30…………………………………………………………………………………………………………4шт</w:t>
      </w:r>
    </w:p>
    <w:p w:rsidR="003965B1" w:rsidRDefault="003965B1"/>
    <w:p w:rsidR="00EC552B" w:rsidRDefault="00EC552B"/>
    <w:p w:rsidR="00EC552B" w:rsidRDefault="00EC552B"/>
    <w:p w:rsidR="00EC552B" w:rsidRDefault="00EC552B"/>
    <w:p w:rsidR="001B52AD" w:rsidRDefault="001B52AD"/>
    <w:p w:rsidR="001B52AD" w:rsidRDefault="001B52AD"/>
    <w:p w:rsidR="00EC552B" w:rsidRDefault="00EC552B"/>
    <w:p w:rsidR="00914E4E" w:rsidRDefault="00914E4E" w:rsidP="00914E4E">
      <w:r>
        <w:t>Разработал: _____________________</w:t>
      </w:r>
    </w:p>
    <w:p w:rsidR="00914E4E" w:rsidRDefault="00914E4E" w:rsidP="00914E4E">
      <w:r>
        <w:t>Составил:_______________________</w:t>
      </w:r>
    </w:p>
    <w:p w:rsidR="00914E4E" w:rsidRDefault="00914E4E" w:rsidP="00914E4E">
      <w:pPr>
        <w:rPr>
          <w:rFonts w:ascii="Calibri" w:eastAsia="Calibri" w:hAnsi="Calibri" w:cs="Times New Roman"/>
          <w:sz w:val="24"/>
          <w:szCs w:val="24"/>
        </w:rPr>
      </w:pPr>
    </w:p>
    <w:p w:rsidR="00914E4E" w:rsidRPr="0021047A" w:rsidRDefault="00914E4E" w:rsidP="00914E4E">
      <w:pPr>
        <w:rPr>
          <w:rFonts w:ascii="Calibri" w:eastAsia="Calibri" w:hAnsi="Calibri" w:cs="Times New Roman"/>
          <w:sz w:val="24"/>
          <w:szCs w:val="24"/>
        </w:rPr>
      </w:pPr>
      <w:r w:rsidRPr="0021047A">
        <w:rPr>
          <w:rFonts w:ascii="Calibri" w:eastAsia="Calibri" w:hAnsi="Calibri" w:cs="Times New Roman"/>
          <w:sz w:val="24"/>
          <w:szCs w:val="24"/>
        </w:rPr>
        <w:t xml:space="preserve">Генеральный директор ООО «Вертикаль»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21047A">
        <w:rPr>
          <w:rFonts w:ascii="Calibri" w:eastAsia="Calibri" w:hAnsi="Calibri" w:cs="Times New Roman"/>
          <w:sz w:val="24"/>
          <w:szCs w:val="24"/>
        </w:rPr>
        <w:t xml:space="preserve"> А.И. </w:t>
      </w:r>
      <w:proofErr w:type="spellStart"/>
      <w:r w:rsidRPr="0021047A">
        <w:rPr>
          <w:rFonts w:ascii="Calibri" w:eastAsia="Calibri" w:hAnsi="Calibri" w:cs="Times New Roman"/>
          <w:sz w:val="24"/>
          <w:szCs w:val="24"/>
        </w:rPr>
        <w:t>Черепнов</w:t>
      </w:r>
      <w:proofErr w:type="spellEnd"/>
    </w:p>
    <w:p w:rsidR="003965B1" w:rsidRPr="005F0E4F" w:rsidRDefault="00914E4E">
      <w:pPr>
        <w:rPr>
          <w:rFonts w:ascii="Calibri" w:eastAsia="Calibri" w:hAnsi="Calibri" w:cs="Times New Roman"/>
          <w:b/>
          <w:sz w:val="24"/>
          <w:szCs w:val="24"/>
        </w:rPr>
      </w:pPr>
      <w:r w:rsidRPr="0021047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Pr="0021047A">
        <w:rPr>
          <w:rFonts w:ascii="Calibri" w:eastAsia="Calibri" w:hAnsi="Calibri" w:cs="Times New Roman"/>
          <w:sz w:val="24"/>
          <w:szCs w:val="24"/>
        </w:rPr>
        <w:t xml:space="preserve"> МП</w:t>
      </w:r>
    </w:p>
    <w:sectPr w:rsidR="003965B1" w:rsidRPr="005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461"/>
    <w:multiLevelType w:val="hybridMultilevel"/>
    <w:tmpl w:val="1264E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613DEB"/>
    <w:multiLevelType w:val="hybridMultilevel"/>
    <w:tmpl w:val="26F2684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F671B14"/>
    <w:multiLevelType w:val="hybridMultilevel"/>
    <w:tmpl w:val="FD065A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BD5E6F"/>
    <w:multiLevelType w:val="hybridMultilevel"/>
    <w:tmpl w:val="1494D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F28F2"/>
    <w:multiLevelType w:val="hybridMultilevel"/>
    <w:tmpl w:val="F6DCE6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E1508"/>
    <w:multiLevelType w:val="hybridMultilevel"/>
    <w:tmpl w:val="EB8873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474B85"/>
    <w:multiLevelType w:val="hybridMultilevel"/>
    <w:tmpl w:val="E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90"/>
    <w:multiLevelType w:val="multilevel"/>
    <w:tmpl w:val="06649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C8D7501"/>
    <w:multiLevelType w:val="multilevel"/>
    <w:tmpl w:val="6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148B"/>
    <w:multiLevelType w:val="hybridMultilevel"/>
    <w:tmpl w:val="A1C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729F"/>
    <w:multiLevelType w:val="hybridMultilevel"/>
    <w:tmpl w:val="037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B51"/>
    <w:multiLevelType w:val="hybridMultilevel"/>
    <w:tmpl w:val="B8CE59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2B41C2"/>
    <w:multiLevelType w:val="hybridMultilevel"/>
    <w:tmpl w:val="D21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280"/>
    <w:multiLevelType w:val="hybridMultilevel"/>
    <w:tmpl w:val="E31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1"/>
    <w:rsid w:val="000159D2"/>
    <w:rsid w:val="00032C2F"/>
    <w:rsid w:val="000552A0"/>
    <w:rsid w:val="00073997"/>
    <w:rsid w:val="00075FB9"/>
    <w:rsid w:val="000A42F8"/>
    <w:rsid w:val="000C2854"/>
    <w:rsid w:val="000C7156"/>
    <w:rsid w:val="0012285D"/>
    <w:rsid w:val="00122DC7"/>
    <w:rsid w:val="00143614"/>
    <w:rsid w:val="001704FD"/>
    <w:rsid w:val="001B52AD"/>
    <w:rsid w:val="001C5DF4"/>
    <w:rsid w:val="001D21AA"/>
    <w:rsid w:val="001D2FB7"/>
    <w:rsid w:val="001E466C"/>
    <w:rsid w:val="001F50B4"/>
    <w:rsid w:val="001F7C77"/>
    <w:rsid w:val="001F7F50"/>
    <w:rsid w:val="00231862"/>
    <w:rsid w:val="00255709"/>
    <w:rsid w:val="00275F43"/>
    <w:rsid w:val="002916A0"/>
    <w:rsid w:val="0029591D"/>
    <w:rsid w:val="002A7B91"/>
    <w:rsid w:val="002B3B7B"/>
    <w:rsid w:val="002D773C"/>
    <w:rsid w:val="00305F2A"/>
    <w:rsid w:val="00307E80"/>
    <w:rsid w:val="003107C5"/>
    <w:rsid w:val="0031362B"/>
    <w:rsid w:val="0033708E"/>
    <w:rsid w:val="00385778"/>
    <w:rsid w:val="003965B1"/>
    <w:rsid w:val="003C63C7"/>
    <w:rsid w:val="003E687A"/>
    <w:rsid w:val="0044658C"/>
    <w:rsid w:val="004629D9"/>
    <w:rsid w:val="00462C2F"/>
    <w:rsid w:val="004827CB"/>
    <w:rsid w:val="004B093A"/>
    <w:rsid w:val="005275E3"/>
    <w:rsid w:val="005568CA"/>
    <w:rsid w:val="005B241A"/>
    <w:rsid w:val="005F0E4F"/>
    <w:rsid w:val="00683B9C"/>
    <w:rsid w:val="00693351"/>
    <w:rsid w:val="006E25DC"/>
    <w:rsid w:val="007149A6"/>
    <w:rsid w:val="00735E07"/>
    <w:rsid w:val="0074244D"/>
    <w:rsid w:val="00760A80"/>
    <w:rsid w:val="00760B77"/>
    <w:rsid w:val="007A4F24"/>
    <w:rsid w:val="007A7DF5"/>
    <w:rsid w:val="007C3776"/>
    <w:rsid w:val="007F6135"/>
    <w:rsid w:val="007F7C83"/>
    <w:rsid w:val="00820A22"/>
    <w:rsid w:val="0086032B"/>
    <w:rsid w:val="0089425D"/>
    <w:rsid w:val="008A2877"/>
    <w:rsid w:val="008A4F45"/>
    <w:rsid w:val="008B5B67"/>
    <w:rsid w:val="008E522B"/>
    <w:rsid w:val="00910145"/>
    <w:rsid w:val="00914E4E"/>
    <w:rsid w:val="0094285D"/>
    <w:rsid w:val="0096072B"/>
    <w:rsid w:val="009631F5"/>
    <w:rsid w:val="00990F50"/>
    <w:rsid w:val="00A01E86"/>
    <w:rsid w:val="00A27F27"/>
    <w:rsid w:val="00A4752F"/>
    <w:rsid w:val="00A615E8"/>
    <w:rsid w:val="00A90B5B"/>
    <w:rsid w:val="00A9335D"/>
    <w:rsid w:val="00A933FD"/>
    <w:rsid w:val="00AE17CD"/>
    <w:rsid w:val="00B47D03"/>
    <w:rsid w:val="00B57AD6"/>
    <w:rsid w:val="00BA0B8F"/>
    <w:rsid w:val="00BD725E"/>
    <w:rsid w:val="00BF0B76"/>
    <w:rsid w:val="00BF78A4"/>
    <w:rsid w:val="00C7253C"/>
    <w:rsid w:val="00CA4D53"/>
    <w:rsid w:val="00CC3149"/>
    <w:rsid w:val="00CC402D"/>
    <w:rsid w:val="00CF648D"/>
    <w:rsid w:val="00DA0EA0"/>
    <w:rsid w:val="00E23741"/>
    <w:rsid w:val="00E459BC"/>
    <w:rsid w:val="00E554D9"/>
    <w:rsid w:val="00E929C9"/>
    <w:rsid w:val="00EC552B"/>
    <w:rsid w:val="00EC59EF"/>
    <w:rsid w:val="00F1717F"/>
    <w:rsid w:val="00F25996"/>
    <w:rsid w:val="00F71D08"/>
    <w:rsid w:val="00F92564"/>
    <w:rsid w:val="00FC4FA4"/>
    <w:rsid w:val="00FD260D"/>
    <w:rsid w:val="00FE4AF3"/>
    <w:rsid w:val="00FE660E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EB3E"/>
  <w15:docId w15:val="{94E074B3-4BA5-4674-94F2-6F4B38F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97"/>
    <w:rPr>
      <w:b/>
      <w:bCs/>
    </w:rPr>
  </w:style>
  <w:style w:type="paragraph" w:styleId="a5">
    <w:name w:val="List Paragraph"/>
    <w:basedOn w:val="a"/>
    <w:uiPriority w:val="34"/>
    <w:qFormat/>
    <w:rsid w:val="00A4752F"/>
    <w:pPr>
      <w:ind w:left="720"/>
      <w:contextualSpacing/>
    </w:pPr>
  </w:style>
  <w:style w:type="paragraph" w:styleId="a6">
    <w:name w:val="No Spacing"/>
    <w:uiPriority w:val="1"/>
    <w:qFormat/>
    <w:rsid w:val="00A47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752F"/>
  </w:style>
  <w:style w:type="paragraph" w:styleId="a7">
    <w:name w:val="Balloon Text"/>
    <w:basedOn w:val="a"/>
    <w:link w:val="a8"/>
    <w:uiPriority w:val="99"/>
    <w:semiHidden/>
    <w:unhideWhenUsed/>
    <w:rsid w:val="009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5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Статус Маркетинг</dc:creator>
  <cp:lastModifiedBy>Алексей Сергеевич Хитров</cp:lastModifiedBy>
  <cp:revision>5</cp:revision>
  <dcterms:created xsi:type="dcterms:W3CDTF">2019-09-27T10:21:00Z</dcterms:created>
  <dcterms:modified xsi:type="dcterms:W3CDTF">2019-09-27T11:53:00Z</dcterms:modified>
</cp:coreProperties>
</file>