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1AA7FDBD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80010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DDB72D6" w14:textId="77777777" w:rsidR="00AB6DBA" w:rsidRDefault="00AB6DBA" w:rsidP="000F6955">
      <w:pPr>
        <w:rPr>
          <w:sz w:val="24"/>
          <w:szCs w:val="24"/>
        </w:rPr>
      </w:pPr>
      <w:r w:rsidRPr="00AB6DBA">
        <w:rPr>
          <w:sz w:val="24"/>
          <w:szCs w:val="24"/>
        </w:rPr>
        <w:t>Поручень опорный прямой, пристенный, тип 1, нержавеющая сталь, D38 мм</w:t>
      </w:r>
    </w:p>
    <w:p w14:paraId="509B3FEE" w14:textId="2215EABF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946"/>
      </w:tblGrid>
      <w:tr w:rsidR="002436AA" w:rsidRPr="000F6955" w14:paraId="215134A3" w14:textId="77777777" w:rsidTr="00C13A4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25116B20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 представляет собой прямолинейный поручень с загнутыми травмобезопасными окончаниями. Выполнен</w:t>
            </w:r>
            <w:r w:rsidR="000F6955" w:rsidRPr="000F6955">
              <w:rPr>
                <w:sz w:val="24"/>
                <w:szCs w:val="24"/>
              </w:rPr>
              <w:t xml:space="preserve"> в соответствии с </w:t>
            </w:r>
            <w:r w:rsidR="00F36594" w:rsidRPr="00F36594">
              <w:rPr>
                <w:sz w:val="24"/>
                <w:szCs w:val="24"/>
              </w:rPr>
              <w:t>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C13A4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BFC52AA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6310E975" w:rsidR="000F6955" w:rsidRPr="000F6955" w:rsidRDefault="00EF7745" w:rsidP="000F6955">
            <w:pPr>
              <w:rPr>
                <w:sz w:val="24"/>
                <w:szCs w:val="24"/>
              </w:rPr>
            </w:pPr>
            <w:r w:rsidRPr="00EF7745">
              <w:rPr>
                <w:sz w:val="24"/>
                <w:szCs w:val="24"/>
              </w:rPr>
              <w:t>С целью обеспечения коррозионной стойкости и высокой прочности изделия все элементы должны быть изготовлены из нержавеющей стали марки не ниже AISI 304 (08Х18Н10).</w:t>
            </w:r>
          </w:p>
        </w:tc>
      </w:tr>
      <w:tr w:rsidR="002436AA" w:rsidRPr="000F6955" w14:paraId="41A2F6A7" w14:textId="77777777" w:rsidTr="00C13A4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63D0C01E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51261-20</w:t>
            </w:r>
            <w:r w:rsidR="00E11928">
              <w:rPr>
                <w:sz w:val="24"/>
                <w:szCs w:val="24"/>
              </w:rPr>
              <w:t>22</w:t>
            </w:r>
            <w:r w:rsidR="00E60BF0">
              <w:rPr>
                <w:sz w:val="24"/>
                <w:szCs w:val="24"/>
              </w:rPr>
              <w:t xml:space="preserve">, </w:t>
            </w:r>
            <w:r w:rsidR="00165981" w:rsidRPr="000F6955">
              <w:rPr>
                <w:sz w:val="24"/>
                <w:szCs w:val="24"/>
              </w:rPr>
              <w:t>диаметром не менее 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0F6955">
              <w:rPr>
                <w:sz w:val="24"/>
                <w:szCs w:val="24"/>
              </w:rPr>
              <w:t>гр</w:t>
            </w:r>
            <w:proofErr w:type="spellEnd"/>
            <w:r w:rsidRPr="000F6955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C13A4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52D3880F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AB6DBA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120, ширина не менее 300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 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3263A6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C13A4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полировке поверхности и сварных швов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74CD65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Для обеспечения простоты санитарной обработки поверхность отполирована промышленным </w:t>
            </w:r>
            <w:r w:rsidR="003263A6" w:rsidRPr="000F6955">
              <w:rPr>
                <w:sz w:val="24"/>
                <w:szCs w:val="24"/>
              </w:rPr>
              <w:t>способом</w:t>
            </w:r>
            <w:r w:rsidR="003263A6">
              <w:rPr>
                <w:sz w:val="24"/>
                <w:szCs w:val="24"/>
              </w:rPr>
              <w:t xml:space="preserve">, </w:t>
            </w:r>
            <w:r w:rsidR="003263A6" w:rsidRPr="000F6955">
              <w:rPr>
                <w:sz w:val="24"/>
                <w:szCs w:val="24"/>
              </w:rPr>
              <w:t>не</w:t>
            </w:r>
            <w:r w:rsidRPr="000F6955">
              <w:rPr>
                <w:sz w:val="24"/>
                <w:szCs w:val="24"/>
              </w:rPr>
              <w:t xml:space="preserve"> имеет линейных или круговых следов от абразивного инструмента.  </w:t>
            </w:r>
          </w:p>
        </w:tc>
      </w:tr>
      <w:tr w:rsidR="002436AA" w:rsidRPr="000F6955" w14:paraId="7488ECD5" w14:textId="77777777" w:rsidTr="00C13A4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65999" w14:textId="28FD8FCC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изготовленных из нержавеющей стали не ниже </w:t>
            </w:r>
            <w:r w:rsidRPr="000F6955">
              <w:rPr>
                <w:sz w:val="24"/>
                <w:szCs w:val="24"/>
                <w:lang w:val="en-US"/>
              </w:rPr>
              <w:t>AISI</w:t>
            </w:r>
            <w:r w:rsidRPr="000F6955">
              <w:rPr>
                <w:sz w:val="24"/>
                <w:szCs w:val="24"/>
              </w:rPr>
              <w:t xml:space="preserve"> 304 </w:t>
            </w:r>
            <w:r w:rsidRPr="000F6955">
              <w:rPr>
                <w:rFonts w:cs="Calibri"/>
                <w:sz w:val="24"/>
                <w:szCs w:val="24"/>
              </w:rPr>
              <w:t>(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08Х18Н10).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</w:p>
          <w:p w14:paraId="43C84196" w14:textId="4010517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C13A4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6C4532E1" w14:textId="77777777" w:rsidTr="00C13A4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1515484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2436AA" w:rsidRPr="000F6955" w14:paraId="042AE8B4" w14:textId="77777777" w:rsidTr="00C13A46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18B28E9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не установлены</w:t>
            </w:r>
          </w:p>
        </w:tc>
      </w:tr>
      <w:tr w:rsidR="002436AA" w:rsidRPr="000F6955" w14:paraId="37BB82E7" w14:textId="77777777" w:rsidTr="00C13A46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542E024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6AAB6EDB" w:rsidR="000F6955" w:rsidRDefault="00AB6DBA" w:rsidP="000F6955">
      <w:pPr>
        <w:rPr>
          <w:bCs/>
          <w:sz w:val="24"/>
          <w:szCs w:val="24"/>
        </w:rPr>
      </w:pPr>
      <w:r w:rsidRPr="00AB6DBA">
        <w:rPr>
          <w:bCs/>
          <w:sz w:val="24"/>
          <w:szCs w:val="24"/>
        </w:rPr>
        <w:t>Поручень опорный прямой, пристенный, тип 1, нержавеющая сталь, D38 мм</w:t>
      </w:r>
      <w:r>
        <w:rPr>
          <w:bCs/>
          <w:sz w:val="24"/>
          <w:szCs w:val="24"/>
        </w:rPr>
        <w:t xml:space="preserve"> 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5573"/>
    <w:rsid w:val="000F6955"/>
    <w:rsid w:val="00165981"/>
    <w:rsid w:val="001C708F"/>
    <w:rsid w:val="002436AA"/>
    <w:rsid w:val="003263A6"/>
    <w:rsid w:val="003A403D"/>
    <w:rsid w:val="00592BE9"/>
    <w:rsid w:val="006849AF"/>
    <w:rsid w:val="00783E5D"/>
    <w:rsid w:val="00A83025"/>
    <w:rsid w:val="00A83D80"/>
    <w:rsid w:val="00AB6DBA"/>
    <w:rsid w:val="00C13A46"/>
    <w:rsid w:val="00E11928"/>
    <w:rsid w:val="00E60BF0"/>
    <w:rsid w:val="00EF7745"/>
    <w:rsid w:val="00F3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11</cp:revision>
  <cp:lastPrinted>2017-08-04T09:07:00Z</cp:lastPrinted>
  <dcterms:created xsi:type="dcterms:W3CDTF">2021-05-06T07:30:00Z</dcterms:created>
  <dcterms:modified xsi:type="dcterms:W3CDTF">2022-12-22T07:19:00Z</dcterms:modified>
  <dc:language>ru-RU</dc:language>
</cp:coreProperties>
</file>